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7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206"/>
        <w:gridCol w:w="2539"/>
        <w:gridCol w:w="2468"/>
      </w:tblGrid>
      <w:tr w14:paraId="4169A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768" w:type="dxa"/>
            <w:gridSpan w:val="4"/>
            <w:shd w:val="clear" w:color="000000" w:fill="5B9BD5"/>
            <w:vAlign w:val="center"/>
          </w:tcPr>
          <w:p w14:paraId="4F566B92">
            <w:pPr>
              <w:widowControl/>
              <w:jc w:val="center"/>
              <w:rPr>
                <w:rFonts w:hint="default" w:ascii="微软雅黑" w:hAnsi="微软雅黑" w:eastAsia="微软雅黑"/>
                <w:b/>
                <w:bCs/>
                <w:color w:val="FFFFFF"/>
                <w:kern w:val="0"/>
                <w:sz w:val="24"/>
                <w:szCs w:val="24"/>
                <w:lang w:val="en-US" w:eastAsia="zh-CN"/>
              </w:rPr>
            </w:pPr>
            <w:bookmarkStart w:id="0" w:name="_Hlk146717733"/>
            <w:r>
              <w:rPr>
                <w:rFonts w:hint="eastAsia" w:ascii="微软雅黑" w:hAnsi="微软雅黑" w:eastAsia="微软雅黑"/>
                <w:b/>
                <w:bCs/>
                <w:color w:val="FFFFFF"/>
                <w:kern w:val="0"/>
                <w:sz w:val="24"/>
                <w:szCs w:val="24"/>
                <w:lang w:val="en-US" w:eastAsia="zh-CN"/>
              </w:rPr>
              <w:t>2025年</w:t>
            </w:r>
            <w:r>
              <w:rPr>
                <w:rFonts w:hint="eastAsia" w:ascii="微软雅黑" w:hAnsi="微软雅黑" w:eastAsia="微软雅黑"/>
                <w:b/>
                <w:bCs/>
                <w:color w:val="FFFFFF"/>
                <w:kern w:val="0"/>
                <w:sz w:val="24"/>
                <w:szCs w:val="24"/>
              </w:rPr>
              <w:t>肺功能万里行</w:t>
            </w:r>
            <w:r>
              <w:rPr>
                <w:rFonts w:hint="eastAsia" w:ascii="微软雅黑" w:hAnsi="微软雅黑" w:eastAsia="微软雅黑"/>
                <w:b/>
                <w:bCs/>
                <w:color w:val="FFFFFF"/>
                <w:kern w:val="0"/>
                <w:sz w:val="24"/>
                <w:szCs w:val="24"/>
                <w:lang w:val="en-US" w:eastAsia="zh-CN"/>
              </w:rPr>
              <w:t>长沙站</w:t>
            </w:r>
          </w:p>
        </w:tc>
      </w:tr>
      <w:tr w14:paraId="71819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0768" w:type="dxa"/>
            <w:gridSpan w:val="4"/>
            <w:shd w:val="clear" w:color="000000" w:fill="5B9BD5"/>
            <w:vAlign w:val="center"/>
          </w:tcPr>
          <w:p w14:paraId="0D82E46B">
            <w:pPr>
              <w:widowControl/>
              <w:jc w:val="center"/>
              <w:rPr>
                <w:rFonts w:hint="default" w:ascii="微软雅黑" w:hAnsi="微软雅黑" w:eastAsia="微软雅黑"/>
                <w:b/>
                <w:bCs/>
                <w:color w:val="FFFFFF"/>
                <w:kern w:val="0"/>
                <w:szCs w:val="21"/>
                <w:lang w:val="en-US"/>
              </w:rPr>
            </w:pPr>
            <w:r>
              <w:rPr>
                <w:rFonts w:hint="eastAsia" w:ascii="微软雅黑" w:hAnsi="微软雅黑" w:eastAsia="微软雅黑"/>
                <w:b/>
                <w:bCs/>
                <w:color w:val="FFFFFF"/>
                <w:kern w:val="0"/>
                <w:szCs w:val="21"/>
              </w:rPr>
              <w:t>时间：202</w:t>
            </w:r>
            <w:r>
              <w:rPr>
                <w:rFonts w:hint="eastAsia" w:ascii="微软雅黑" w:hAnsi="微软雅黑" w:eastAsia="微软雅黑"/>
                <w:b/>
                <w:bCs/>
                <w:color w:val="FFFFFF"/>
                <w:kern w:val="0"/>
                <w:szCs w:val="21"/>
                <w:lang w:val="en-US" w:eastAsia="zh-CN"/>
              </w:rPr>
              <w:t>5</w:t>
            </w:r>
            <w:r>
              <w:rPr>
                <w:rFonts w:hint="eastAsia" w:ascii="微软雅黑" w:hAnsi="微软雅黑" w:eastAsia="微软雅黑"/>
                <w:b/>
                <w:bCs/>
                <w:color w:val="FFFFFF"/>
                <w:kern w:val="0"/>
                <w:szCs w:val="21"/>
              </w:rPr>
              <w:t>年</w:t>
            </w:r>
            <w:r>
              <w:rPr>
                <w:rFonts w:hint="eastAsia" w:ascii="微软雅黑" w:hAnsi="微软雅黑" w:eastAsia="微软雅黑"/>
                <w:b/>
                <w:bCs/>
                <w:color w:val="FFFFFF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/>
                <w:b/>
                <w:bCs/>
                <w:color w:val="FFFFFF"/>
                <w:kern w:val="0"/>
                <w:szCs w:val="21"/>
              </w:rPr>
              <w:t>月</w:t>
            </w:r>
            <w:r>
              <w:rPr>
                <w:rFonts w:hint="eastAsia" w:ascii="微软雅黑" w:hAnsi="微软雅黑" w:eastAsia="微软雅黑"/>
                <w:b/>
                <w:bCs/>
                <w:color w:val="FFFFFF"/>
                <w:kern w:val="0"/>
                <w:szCs w:val="21"/>
                <w:lang w:val="en-US" w:eastAsia="zh-CN"/>
              </w:rPr>
              <w:t>30</w:t>
            </w:r>
            <w:r>
              <w:rPr>
                <w:rFonts w:hint="eastAsia" w:ascii="微软雅黑" w:hAnsi="微软雅黑" w:eastAsia="微软雅黑"/>
                <w:b/>
                <w:bCs/>
                <w:color w:val="FFFFFF"/>
                <w:kern w:val="0"/>
                <w:szCs w:val="21"/>
              </w:rPr>
              <w:t>日（周日）</w:t>
            </w:r>
            <w:r>
              <w:rPr>
                <w:rFonts w:ascii="微软雅黑" w:hAnsi="微软雅黑" w:eastAsia="微软雅黑"/>
                <w:b/>
                <w:bCs/>
                <w:color w:val="FFFFFF"/>
                <w:kern w:val="0"/>
                <w:szCs w:val="21"/>
              </w:rPr>
              <w:t>8</w:t>
            </w:r>
            <w:r>
              <w:rPr>
                <w:rFonts w:hint="eastAsia" w:ascii="微软雅黑" w:hAnsi="微软雅黑" w:eastAsia="微软雅黑"/>
                <w:b/>
                <w:bCs/>
                <w:color w:val="FFFFFF"/>
                <w:kern w:val="0"/>
                <w:szCs w:val="21"/>
              </w:rPr>
              <w:t>:00-</w:t>
            </w:r>
            <w:r>
              <w:rPr>
                <w:rFonts w:hint="eastAsia" w:ascii="微软雅黑" w:hAnsi="微软雅黑" w:eastAsia="微软雅黑"/>
                <w:b/>
                <w:bCs/>
                <w:color w:val="FFFFFF"/>
                <w:kern w:val="0"/>
                <w:szCs w:val="21"/>
                <w:lang w:val="en-US" w:eastAsia="zh-CN"/>
              </w:rPr>
              <w:t>17：30，地点：湖南省长沙市留芳宾馆</w:t>
            </w:r>
          </w:p>
        </w:tc>
      </w:tr>
      <w:bookmarkEnd w:id="0"/>
      <w:tr w14:paraId="3A315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shd w:val="clear" w:color="000000" w:fill="2F5496"/>
            <w:vAlign w:val="center"/>
          </w:tcPr>
          <w:p w14:paraId="14D2FDC1">
            <w:pPr>
              <w:widowControl/>
              <w:jc w:val="center"/>
              <w:rPr>
                <w:rFonts w:hint="eastAsia" w:ascii="宋体" w:hAnsi="宋体" w:eastAsia="宋体"/>
                <w:b/>
                <w:bCs/>
                <w:color w:val="FFFFFF"/>
                <w:kern w:val="0"/>
                <w:sz w:val="22"/>
              </w:rPr>
            </w:pPr>
            <w:r>
              <w:rPr>
                <w:rFonts w:hint="eastAsia" w:ascii="宋体" w:hAnsi="宋体" w:eastAsia="宋体"/>
                <w:b/>
                <w:bCs/>
                <w:color w:val="FFFFFF"/>
                <w:kern w:val="0"/>
                <w:sz w:val="22"/>
              </w:rPr>
              <w:t>时间</w:t>
            </w:r>
          </w:p>
        </w:tc>
        <w:tc>
          <w:tcPr>
            <w:tcW w:w="4206" w:type="dxa"/>
            <w:shd w:val="clear" w:color="000000" w:fill="2F5496"/>
            <w:vAlign w:val="center"/>
          </w:tcPr>
          <w:p w14:paraId="7D5D8FA1">
            <w:pPr>
              <w:widowControl/>
              <w:jc w:val="center"/>
              <w:rPr>
                <w:rFonts w:hint="eastAsia" w:ascii="宋体" w:hAnsi="宋体" w:eastAsia="宋体"/>
                <w:b/>
                <w:bCs/>
                <w:color w:val="FFFFFF"/>
                <w:kern w:val="0"/>
                <w:sz w:val="22"/>
              </w:rPr>
            </w:pPr>
            <w:r>
              <w:rPr>
                <w:rFonts w:hint="eastAsia" w:ascii="宋体" w:hAnsi="宋体" w:eastAsia="宋体"/>
                <w:b/>
                <w:bCs/>
                <w:color w:val="FFFFFF"/>
                <w:kern w:val="0"/>
                <w:sz w:val="22"/>
              </w:rPr>
              <w:t>内容</w:t>
            </w:r>
          </w:p>
        </w:tc>
        <w:tc>
          <w:tcPr>
            <w:tcW w:w="2539" w:type="dxa"/>
            <w:shd w:val="clear" w:color="000000" w:fill="2F5496"/>
            <w:vAlign w:val="center"/>
          </w:tcPr>
          <w:p w14:paraId="095C0E60">
            <w:pPr>
              <w:widowControl/>
              <w:jc w:val="center"/>
              <w:rPr>
                <w:rFonts w:hint="eastAsia" w:ascii="宋体" w:hAnsi="宋体" w:eastAsia="宋体"/>
                <w:b/>
                <w:bCs/>
                <w:color w:val="FFFFFF"/>
                <w:kern w:val="0"/>
                <w:sz w:val="22"/>
              </w:rPr>
            </w:pPr>
            <w:r>
              <w:rPr>
                <w:rFonts w:hint="eastAsia" w:ascii="宋体" w:hAnsi="宋体" w:eastAsia="宋体"/>
                <w:b/>
                <w:bCs/>
                <w:color w:val="FFFFFF"/>
                <w:kern w:val="0"/>
                <w:sz w:val="22"/>
              </w:rPr>
              <w:t>讲者/单位</w:t>
            </w:r>
          </w:p>
        </w:tc>
        <w:tc>
          <w:tcPr>
            <w:tcW w:w="2468" w:type="dxa"/>
            <w:shd w:val="clear" w:color="000000" w:fill="2F5496"/>
            <w:vAlign w:val="center"/>
          </w:tcPr>
          <w:p w14:paraId="2BA02828">
            <w:pPr>
              <w:widowControl/>
              <w:jc w:val="center"/>
              <w:rPr>
                <w:rFonts w:hint="eastAsia" w:ascii="宋体" w:hAnsi="宋体" w:eastAsia="宋体"/>
                <w:b/>
                <w:bCs/>
                <w:color w:val="FFFFFF"/>
                <w:kern w:val="0"/>
                <w:sz w:val="22"/>
              </w:rPr>
            </w:pPr>
            <w:r>
              <w:rPr>
                <w:rFonts w:hint="eastAsia" w:ascii="宋体" w:hAnsi="宋体" w:eastAsia="宋体"/>
                <w:b/>
                <w:bCs/>
                <w:color w:val="FFFFFF"/>
                <w:kern w:val="0"/>
                <w:sz w:val="22"/>
              </w:rPr>
              <w:t>主持</w:t>
            </w:r>
          </w:p>
        </w:tc>
      </w:tr>
      <w:tr w14:paraId="68B87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555" w:type="dxa"/>
            <w:shd w:val="clear" w:color="000000" w:fill="FBE5D6" w:themeFill="accent2" w:themeFillTint="32"/>
            <w:vAlign w:val="center"/>
          </w:tcPr>
          <w:p w14:paraId="1114A7AA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szCs w:val="21"/>
              </w:rPr>
              <w:t>7:20-7:40</w:t>
            </w:r>
          </w:p>
        </w:tc>
        <w:tc>
          <w:tcPr>
            <w:tcW w:w="4206" w:type="dxa"/>
            <w:shd w:val="clear" w:color="000000" w:fill="FBE5D6" w:themeFill="accent2" w:themeFillTint="32"/>
            <w:vAlign w:val="center"/>
          </w:tcPr>
          <w:p w14:paraId="6070DE00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</w:rPr>
              <w:t>签到</w:t>
            </w:r>
          </w:p>
        </w:tc>
        <w:tc>
          <w:tcPr>
            <w:tcW w:w="2539" w:type="dxa"/>
            <w:shd w:val="clear" w:color="000000" w:fill="FBE5D6" w:themeFill="accent2" w:themeFillTint="32"/>
            <w:vAlign w:val="center"/>
          </w:tcPr>
          <w:p w14:paraId="65019D82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</w:p>
        </w:tc>
        <w:tc>
          <w:tcPr>
            <w:tcW w:w="2468" w:type="dxa"/>
            <w:shd w:val="clear" w:color="000000" w:fill="FBE5D6" w:themeFill="accent2" w:themeFillTint="32"/>
            <w:vAlign w:val="center"/>
          </w:tcPr>
          <w:p w14:paraId="0A047991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</w:p>
        </w:tc>
      </w:tr>
      <w:tr w14:paraId="10428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555" w:type="dxa"/>
            <w:shd w:val="clear" w:color="000000" w:fill="FBE5D6" w:themeFill="accent2" w:themeFillTint="32"/>
            <w:vAlign w:val="center"/>
          </w:tcPr>
          <w:p w14:paraId="0755C319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szCs w:val="21"/>
              </w:rPr>
              <w:t>7:40—8:00</w:t>
            </w:r>
          </w:p>
        </w:tc>
        <w:tc>
          <w:tcPr>
            <w:tcW w:w="4206" w:type="dxa"/>
            <w:shd w:val="clear" w:color="000000" w:fill="FBE5D6" w:themeFill="accent2" w:themeFillTint="32"/>
            <w:vAlign w:val="center"/>
          </w:tcPr>
          <w:p w14:paraId="002A545A">
            <w:pPr>
              <w:widowControl/>
              <w:jc w:val="center"/>
              <w:rPr>
                <w:rFonts w:hint="default" w:ascii="宋体" w:hAnsi="宋体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会前基础知识检测</w:t>
            </w:r>
          </w:p>
        </w:tc>
        <w:tc>
          <w:tcPr>
            <w:tcW w:w="2539" w:type="dxa"/>
            <w:shd w:val="clear" w:color="000000" w:fill="FBE5D6" w:themeFill="accent2" w:themeFillTint="32"/>
            <w:vAlign w:val="center"/>
          </w:tcPr>
          <w:p w14:paraId="72F2B1FF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</w:p>
        </w:tc>
        <w:tc>
          <w:tcPr>
            <w:tcW w:w="2468" w:type="dxa"/>
            <w:shd w:val="clear" w:color="000000" w:fill="FBE5D6" w:themeFill="accent2" w:themeFillTint="32"/>
            <w:vAlign w:val="center"/>
          </w:tcPr>
          <w:p w14:paraId="63A37168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</w:p>
        </w:tc>
      </w:tr>
      <w:tr w14:paraId="09B00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555" w:type="dxa"/>
            <w:shd w:val="clear" w:color="000000" w:fill="FBE5D6" w:themeFill="accent2" w:themeFillTint="32"/>
            <w:vAlign w:val="center"/>
          </w:tcPr>
          <w:p w14:paraId="6476D19E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szCs w:val="21"/>
              </w:rPr>
              <w:t>8:00—8:10</w:t>
            </w:r>
          </w:p>
        </w:tc>
        <w:tc>
          <w:tcPr>
            <w:tcW w:w="4206" w:type="dxa"/>
            <w:shd w:val="clear" w:color="000000" w:fill="FBE5D6" w:themeFill="accent2" w:themeFillTint="32"/>
            <w:vAlign w:val="center"/>
          </w:tcPr>
          <w:p w14:paraId="3D5489D1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szCs w:val="21"/>
              </w:rPr>
              <w:t>开幕致辞</w:t>
            </w:r>
          </w:p>
        </w:tc>
        <w:tc>
          <w:tcPr>
            <w:tcW w:w="2539" w:type="dxa"/>
            <w:shd w:val="clear" w:color="000000" w:fill="FBE5D6" w:themeFill="accent2" w:themeFillTint="32"/>
            <w:vAlign w:val="center"/>
          </w:tcPr>
          <w:p w14:paraId="0EE9F8DC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潘频华</w:t>
            </w:r>
          </w:p>
          <w:p w14:paraId="54765C91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中南大学湘雅医院</w:t>
            </w:r>
          </w:p>
        </w:tc>
        <w:tc>
          <w:tcPr>
            <w:tcW w:w="2468" w:type="dxa"/>
            <w:vMerge w:val="restart"/>
            <w:shd w:val="clear" w:color="000000" w:fill="FBE5D6" w:themeFill="accent2" w:themeFillTint="32"/>
            <w:vAlign w:val="center"/>
          </w:tcPr>
          <w:p w14:paraId="539DBF6C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潘频华</w:t>
            </w:r>
          </w:p>
          <w:p w14:paraId="529407D9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中南大学湘雅医院</w:t>
            </w:r>
          </w:p>
        </w:tc>
      </w:tr>
      <w:tr w14:paraId="32A786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555" w:type="dxa"/>
            <w:shd w:val="clear" w:color="000000" w:fill="FBE5D6" w:themeFill="accent2" w:themeFillTint="32"/>
            <w:vAlign w:val="center"/>
          </w:tcPr>
          <w:p w14:paraId="41D96EE4">
            <w:pPr>
              <w:widowControl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8:10—8:40</w:t>
            </w:r>
          </w:p>
        </w:tc>
        <w:tc>
          <w:tcPr>
            <w:tcW w:w="4206" w:type="dxa"/>
            <w:shd w:val="clear" w:color="000000" w:fill="FBE5D6" w:themeFill="accent2" w:themeFillTint="32"/>
            <w:vAlign w:val="center"/>
          </w:tcPr>
          <w:p w14:paraId="4D7FF902">
            <w:pPr>
              <w:widowControl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肺功能检查概述及规范化培训</w:t>
            </w:r>
          </w:p>
        </w:tc>
        <w:tc>
          <w:tcPr>
            <w:tcW w:w="2539" w:type="dxa"/>
            <w:shd w:val="clear" w:color="000000" w:fill="FBE5D6" w:themeFill="accent2" w:themeFillTint="32"/>
            <w:vAlign w:val="center"/>
          </w:tcPr>
          <w:p w14:paraId="11629869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潘频华</w:t>
            </w:r>
          </w:p>
          <w:p w14:paraId="34C5EAD9">
            <w:pPr>
              <w:widowControl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中南大学湘雅医院</w:t>
            </w:r>
          </w:p>
        </w:tc>
        <w:tc>
          <w:tcPr>
            <w:tcW w:w="2468" w:type="dxa"/>
            <w:vMerge w:val="continue"/>
            <w:shd w:val="clear" w:color="000000" w:fill="FBE5D6" w:themeFill="accent2" w:themeFillTint="32"/>
            <w:vAlign w:val="center"/>
          </w:tcPr>
          <w:p w14:paraId="3220E2BF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</w:p>
        </w:tc>
      </w:tr>
      <w:tr w14:paraId="1F891C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555" w:type="dxa"/>
            <w:shd w:val="clear" w:color="000000" w:fill="FBE5D6" w:themeFill="accent2" w:themeFillTint="32"/>
            <w:vAlign w:val="center"/>
          </w:tcPr>
          <w:p w14:paraId="5FD3CEA1">
            <w:pPr>
              <w:spacing w:line="360" w:lineRule="auto"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szCs w:val="21"/>
              </w:rPr>
              <w:t>8:40—9:10</w:t>
            </w:r>
          </w:p>
        </w:tc>
        <w:tc>
          <w:tcPr>
            <w:tcW w:w="4206" w:type="dxa"/>
            <w:shd w:val="clear" w:color="000000" w:fill="FBE5D6" w:themeFill="accent2" w:themeFillTint="32"/>
            <w:vAlign w:val="center"/>
          </w:tcPr>
          <w:p w14:paraId="5BAAE59B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szCs w:val="21"/>
              </w:rPr>
              <w:t>肺功能检查在慢阻肺中的应用</w:t>
            </w:r>
          </w:p>
        </w:tc>
        <w:tc>
          <w:tcPr>
            <w:tcW w:w="2539" w:type="dxa"/>
            <w:shd w:val="clear" w:color="000000" w:fill="FBE5D6" w:themeFill="accent2" w:themeFillTint="32"/>
            <w:vAlign w:val="center"/>
          </w:tcPr>
          <w:p w14:paraId="59E591DC">
            <w:pPr>
              <w:widowControl/>
              <w:jc w:val="center"/>
              <w:rPr>
                <w:rFonts w:hint="eastAsia" w:ascii="宋体" w:hAnsi="宋体" w:eastAsia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2"/>
                <w:lang w:val="en-US" w:eastAsia="zh-CN"/>
              </w:rPr>
              <w:t>苏晓丽</w:t>
            </w:r>
          </w:p>
          <w:p w14:paraId="3B5D9D7F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中南大学湘雅医院</w:t>
            </w:r>
          </w:p>
        </w:tc>
        <w:tc>
          <w:tcPr>
            <w:tcW w:w="2468" w:type="dxa"/>
            <w:vMerge w:val="continue"/>
            <w:shd w:val="clear" w:color="000000" w:fill="FBE5D6" w:themeFill="accent2" w:themeFillTint="32"/>
            <w:vAlign w:val="center"/>
          </w:tcPr>
          <w:p w14:paraId="6129E6D3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</w:p>
        </w:tc>
      </w:tr>
      <w:tr w14:paraId="06178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555" w:type="dxa"/>
            <w:shd w:val="clear" w:color="000000" w:fill="FBE5D6" w:themeFill="accent2" w:themeFillTint="32"/>
            <w:vAlign w:val="center"/>
          </w:tcPr>
          <w:p w14:paraId="6A06BC32">
            <w:pPr>
              <w:spacing w:line="360" w:lineRule="auto"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szCs w:val="21"/>
              </w:rPr>
              <w:t>9:10—9:40</w:t>
            </w:r>
          </w:p>
        </w:tc>
        <w:tc>
          <w:tcPr>
            <w:tcW w:w="4206" w:type="dxa"/>
            <w:shd w:val="clear" w:color="000000" w:fill="FBE5D6" w:themeFill="accent2" w:themeFillTint="32"/>
            <w:vAlign w:val="center"/>
          </w:tcPr>
          <w:p w14:paraId="1F6ECC51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szCs w:val="21"/>
              </w:rPr>
              <w:t>肺功能检查在哮喘中的应用</w:t>
            </w:r>
          </w:p>
        </w:tc>
        <w:tc>
          <w:tcPr>
            <w:tcW w:w="2539" w:type="dxa"/>
            <w:shd w:val="clear" w:color="000000" w:fill="FBE5D6" w:themeFill="accent2" w:themeFillTint="32"/>
            <w:vAlign w:val="center"/>
          </w:tcPr>
          <w:p w14:paraId="7D8579B8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  <w:lang w:val="en-US" w:eastAsia="zh-CN"/>
              </w:rPr>
              <w:t>冯俊涛</w:t>
            </w:r>
          </w:p>
          <w:p w14:paraId="5BDD863D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中南大学湘雅医院</w:t>
            </w:r>
          </w:p>
        </w:tc>
        <w:tc>
          <w:tcPr>
            <w:tcW w:w="2468" w:type="dxa"/>
            <w:vMerge w:val="restart"/>
            <w:shd w:val="clear" w:color="000000" w:fill="FBE5D6" w:themeFill="accent2" w:themeFillTint="32"/>
            <w:vAlign w:val="center"/>
          </w:tcPr>
          <w:p w14:paraId="193C9CDB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  <w:lang w:val="en-US" w:eastAsia="zh-CN"/>
              </w:rPr>
              <w:t>肖奇明</w:t>
            </w:r>
          </w:p>
          <w:p w14:paraId="2637BAD1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中南大学湘雅医院</w:t>
            </w:r>
          </w:p>
        </w:tc>
      </w:tr>
      <w:tr w14:paraId="0A894D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555" w:type="dxa"/>
            <w:shd w:val="clear" w:color="000000" w:fill="FBE5D6" w:themeFill="accent2" w:themeFillTint="32"/>
            <w:vAlign w:val="center"/>
          </w:tcPr>
          <w:p w14:paraId="504EFFA5">
            <w:pPr>
              <w:spacing w:line="360" w:lineRule="auto"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szCs w:val="21"/>
              </w:rPr>
              <w:t>9:40—10:10</w:t>
            </w:r>
          </w:p>
        </w:tc>
        <w:tc>
          <w:tcPr>
            <w:tcW w:w="4206" w:type="dxa"/>
            <w:shd w:val="clear" w:color="000000" w:fill="FBE5D6" w:themeFill="accent2" w:themeFillTint="32"/>
            <w:vAlign w:val="center"/>
          </w:tcPr>
          <w:p w14:paraId="01B2307E">
            <w:pPr>
              <w:spacing w:line="360" w:lineRule="auto"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szCs w:val="21"/>
              </w:rPr>
              <w:t>肺通气功能检查的方法及质量控制</w:t>
            </w:r>
          </w:p>
        </w:tc>
        <w:tc>
          <w:tcPr>
            <w:tcW w:w="2539" w:type="dxa"/>
            <w:shd w:val="clear" w:color="000000" w:fill="FBE5D6" w:themeFill="accent2" w:themeFillTint="32"/>
            <w:vAlign w:val="center"/>
          </w:tcPr>
          <w:p w14:paraId="50A3678B">
            <w:pPr>
              <w:widowControl/>
              <w:jc w:val="center"/>
              <w:rPr>
                <w:rFonts w:hint="default" w:ascii="宋体" w:hAnsi="宋体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  <w:lang w:val="en-US" w:eastAsia="zh-CN"/>
              </w:rPr>
              <w:t>赵冰融</w:t>
            </w:r>
          </w:p>
          <w:p w14:paraId="0EAC9BE5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中南大学湘雅医院</w:t>
            </w:r>
          </w:p>
        </w:tc>
        <w:tc>
          <w:tcPr>
            <w:tcW w:w="2468" w:type="dxa"/>
            <w:vMerge w:val="continue"/>
            <w:shd w:val="clear" w:color="000000" w:fill="FBE5D6" w:themeFill="accent2" w:themeFillTint="32"/>
            <w:vAlign w:val="center"/>
          </w:tcPr>
          <w:p w14:paraId="0B42537B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</w:p>
        </w:tc>
      </w:tr>
      <w:tr w14:paraId="5E6EC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555" w:type="dxa"/>
            <w:shd w:val="clear" w:color="000000" w:fill="FBE5D6" w:themeFill="accent2" w:themeFillTint="32"/>
            <w:vAlign w:val="center"/>
          </w:tcPr>
          <w:p w14:paraId="50669474">
            <w:pPr>
              <w:spacing w:line="360" w:lineRule="auto"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szCs w:val="21"/>
              </w:rPr>
              <w:t>10:10—10:30</w:t>
            </w:r>
          </w:p>
        </w:tc>
        <w:tc>
          <w:tcPr>
            <w:tcW w:w="4206" w:type="dxa"/>
            <w:shd w:val="clear" w:color="000000" w:fill="FBE5D6" w:themeFill="accent2" w:themeFillTint="32"/>
            <w:vAlign w:val="center"/>
          </w:tcPr>
          <w:p w14:paraId="0A5A030E">
            <w:pPr>
              <w:spacing w:line="360" w:lineRule="auto"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肺功能检查的报告解读</w:t>
            </w:r>
          </w:p>
        </w:tc>
        <w:tc>
          <w:tcPr>
            <w:tcW w:w="2539" w:type="dxa"/>
            <w:shd w:val="clear" w:color="000000" w:fill="FBE5D6" w:themeFill="accent2" w:themeFillTint="32"/>
            <w:vAlign w:val="center"/>
          </w:tcPr>
          <w:p w14:paraId="205B96AC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  <w:lang w:val="en-US" w:eastAsia="zh-CN"/>
              </w:rPr>
              <w:t>陆蓉莉</w:t>
            </w:r>
          </w:p>
          <w:p w14:paraId="79C24589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中南大学湘雅医院</w:t>
            </w:r>
          </w:p>
        </w:tc>
        <w:tc>
          <w:tcPr>
            <w:tcW w:w="2468" w:type="dxa"/>
            <w:vMerge w:val="continue"/>
            <w:shd w:val="clear" w:color="000000" w:fill="FBE5D6" w:themeFill="accent2" w:themeFillTint="32"/>
            <w:vAlign w:val="center"/>
          </w:tcPr>
          <w:p w14:paraId="21052BD1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</w:p>
        </w:tc>
      </w:tr>
      <w:tr w14:paraId="514354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555" w:type="dxa"/>
            <w:shd w:val="clear" w:color="000000" w:fill="FBE5D6" w:themeFill="accent2" w:themeFillTint="32"/>
            <w:vAlign w:val="center"/>
          </w:tcPr>
          <w:p w14:paraId="781A3CD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10:30—1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0</w:t>
            </w:r>
            <w:r>
              <w:rPr>
                <w:rFonts w:hint="eastAsia" w:ascii="宋体" w:hAnsi="宋体" w:eastAsia="宋体"/>
                <w:szCs w:val="21"/>
              </w:rPr>
              <w:t>: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  <w:szCs w:val="21"/>
              </w:rPr>
              <w:t>0</w:t>
            </w:r>
          </w:p>
        </w:tc>
        <w:tc>
          <w:tcPr>
            <w:tcW w:w="4206" w:type="dxa"/>
            <w:shd w:val="clear" w:color="000000" w:fill="FBE5D6" w:themeFill="accent2" w:themeFillTint="32"/>
            <w:vAlign w:val="center"/>
          </w:tcPr>
          <w:p w14:paraId="3311100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支气管舒张试验的方法及结果分析</w:t>
            </w:r>
          </w:p>
        </w:tc>
        <w:tc>
          <w:tcPr>
            <w:tcW w:w="2539" w:type="dxa"/>
            <w:shd w:val="clear" w:color="000000" w:fill="FBE5D6" w:themeFill="accent2" w:themeFillTint="32"/>
            <w:vAlign w:val="center"/>
          </w:tcPr>
          <w:p w14:paraId="135638EB">
            <w:pPr>
              <w:widowControl/>
              <w:jc w:val="center"/>
              <w:rPr>
                <w:rFonts w:hint="default" w:ascii="宋体" w:hAnsi="宋体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  <w:lang w:val="en-US" w:eastAsia="zh-CN"/>
              </w:rPr>
              <w:t>贺若曦</w:t>
            </w:r>
          </w:p>
          <w:p w14:paraId="1E3117E1">
            <w:pPr>
              <w:widowControl/>
              <w:jc w:val="center"/>
              <w:rPr>
                <w:rFonts w:hint="default" w:ascii="宋体" w:hAnsi="宋体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中南大学湘雅医院</w:t>
            </w:r>
          </w:p>
        </w:tc>
        <w:tc>
          <w:tcPr>
            <w:tcW w:w="2468" w:type="dxa"/>
            <w:vMerge w:val="restart"/>
            <w:shd w:val="clear" w:color="000000" w:fill="FBE5D6" w:themeFill="accent2" w:themeFillTint="32"/>
            <w:vAlign w:val="center"/>
          </w:tcPr>
          <w:p w14:paraId="0DB5F3C3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  <w:lang w:val="en-US" w:eastAsia="zh-CN"/>
              </w:rPr>
              <w:t>周爱媛</w:t>
            </w:r>
          </w:p>
          <w:p w14:paraId="42ACA699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中南大学湘雅医院</w:t>
            </w:r>
          </w:p>
          <w:p w14:paraId="47EF336C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</w:p>
        </w:tc>
      </w:tr>
      <w:tr w14:paraId="3C275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555" w:type="dxa"/>
            <w:shd w:val="clear" w:color="000000" w:fill="FBE5D6" w:themeFill="accent2" w:themeFillTint="32"/>
            <w:vAlign w:val="center"/>
          </w:tcPr>
          <w:p w14:paraId="5AA7DB69">
            <w:pPr>
              <w:spacing w:line="360" w:lineRule="auto"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szCs w:val="21"/>
              </w:rPr>
              <w:t>10: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/>
                <w:szCs w:val="21"/>
              </w:rPr>
              <w:t>0—11: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/>
                <w:szCs w:val="21"/>
              </w:rPr>
              <w:t>0</w:t>
            </w:r>
          </w:p>
        </w:tc>
        <w:tc>
          <w:tcPr>
            <w:tcW w:w="4206" w:type="dxa"/>
            <w:shd w:val="clear" w:color="000000" w:fill="FBE5D6" w:themeFill="accent2" w:themeFillTint="32"/>
            <w:vAlign w:val="center"/>
          </w:tcPr>
          <w:p w14:paraId="749927FA">
            <w:pPr>
              <w:spacing w:line="360" w:lineRule="auto"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szCs w:val="21"/>
              </w:rPr>
              <w:t>支气管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激发</w:t>
            </w:r>
            <w:r>
              <w:rPr>
                <w:rFonts w:hint="eastAsia" w:ascii="宋体" w:hAnsi="宋体" w:eastAsia="宋体"/>
                <w:szCs w:val="21"/>
              </w:rPr>
              <w:t>试验的方法及结果分析</w:t>
            </w:r>
          </w:p>
        </w:tc>
        <w:tc>
          <w:tcPr>
            <w:tcW w:w="2539" w:type="dxa"/>
            <w:shd w:val="clear" w:color="000000" w:fill="FBE5D6" w:themeFill="accent2" w:themeFillTint="32"/>
            <w:vAlign w:val="center"/>
          </w:tcPr>
          <w:p w14:paraId="149F9D2E">
            <w:pPr>
              <w:widowControl/>
              <w:jc w:val="center"/>
              <w:rPr>
                <w:rFonts w:hint="default" w:ascii="宋体" w:hAnsi="宋体" w:eastAsia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  <w:lang w:val="en-US" w:eastAsia="zh-CN"/>
              </w:rPr>
              <w:t>汪亚男</w:t>
            </w:r>
          </w:p>
          <w:p w14:paraId="0BB8039B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中南大学湘雅医院</w:t>
            </w:r>
          </w:p>
        </w:tc>
        <w:tc>
          <w:tcPr>
            <w:tcW w:w="2468" w:type="dxa"/>
            <w:vMerge w:val="continue"/>
            <w:tcBorders/>
            <w:shd w:val="clear" w:color="000000" w:fill="FBE5D6" w:themeFill="accent2" w:themeFillTint="32"/>
            <w:vAlign w:val="center"/>
          </w:tcPr>
          <w:p w14:paraId="78CBED8D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</w:p>
        </w:tc>
      </w:tr>
      <w:tr w14:paraId="0E9A6D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555" w:type="dxa"/>
            <w:shd w:val="clear" w:color="000000" w:fill="FBE5D6" w:themeFill="accent2" w:themeFillTint="32"/>
            <w:vAlign w:val="center"/>
          </w:tcPr>
          <w:p w14:paraId="4C4019C5">
            <w:pPr>
              <w:spacing w:line="360" w:lineRule="auto"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szCs w:val="21"/>
              </w:rPr>
              <w:t>11: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/>
                <w:szCs w:val="21"/>
              </w:rPr>
              <w:t>0—11: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szCs w:val="21"/>
              </w:rPr>
              <w:t>0</w:t>
            </w:r>
          </w:p>
        </w:tc>
        <w:tc>
          <w:tcPr>
            <w:tcW w:w="4206" w:type="dxa"/>
            <w:shd w:val="clear" w:color="000000" w:fill="FBE5D6" w:themeFill="accent2" w:themeFillTint="32"/>
            <w:vAlign w:val="center"/>
          </w:tcPr>
          <w:p w14:paraId="522984D0">
            <w:pPr>
              <w:spacing w:line="360" w:lineRule="auto"/>
              <w:jc w:val="center"/>
              <w:rPr>
                <w:rFonts w:hint="default" w:ascii="宋体" w:hAnsi="宋体" w:eastAsia="宋体"/>
                <w:color w:val="000000"/>
                <w:kern w:val="0"/>
                <w:sz w:val="22"/>
                <w:lang w:val="en-US"/>
              </w:rPr>
            </w:pPr>
            <w:r>
              <w:rPr>
                <w:rFonts w:hint="eastAsia" w:ascii="宋体" w:hAnsi="宋体" w:eastAsia="宋体"/>
                <w:szCs w:val="21"/>
              </w:rPr>
              <w:t>病例分析</w:t>
            </w:r>
          </w:p>
        </w:tc>
        <w:tc>
          <w:tcPr>
            <w:tcW w:w="2539" w:type="dxa"/>
            <w:shd w:val="clear" w:color="000000" w:fill="FBE5D6" w:themeFill="accent2" w:themeFillTint="32"/>
            <w:vAlign w:val="center"/>
          </w:tcPr>
          <w:p w14:paraId="12FDA86A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方毅敏</w:t>
            </w:r>
          </w:p>
          <w:p w14:paraId="03B054DF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中南大学湘雅医院</w:t>
            </w:r>
          </w:p>
        </w:tc>
        <w:tc>
          <w:tcPr>
            <w:tcW w:w="2468" w:type="dxa"/>
            <w:vMerge w:val="restart"/>
            <w:tcBorders/>
            <w:shd w:val="clear" w:color="000000" w:fill="FBE5D6" w:themeFill="accent2" w:themeFillTint="32"/>
            <w:vAlign w:val="center"/>
          </w:tcPr>
          <w:p w14:paraId="5D4A2576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胡新月</w:t>
            </w:r>
          </w:p>
          <w:p w14:paraId="7B739B53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中南大学湘雅医院</w:t>
            </w:r>
          </w:p>
        </w:tc>
      </w:tr>
      <w:tr w14:paraId="23DAC6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555" w:type="dxa"/>
            <w:shd w:val="clear" w:color="000000" w:fill="FBE5D6" w:themeFill="accent2" w:themeFillTint="32"/>
            <w:vAlign w:val="center"/>
          </w:tcPr>
          <w:p w14:paraId="556455F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11: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/>
                <w:szCs w:val="21"/>
              </w:rPr>
              <w:t>0-1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/>
                <w:szCs w:val="21"/>
              </w:rPr>
              <w:t>: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/>
                <w:szCs w:val="21"/>
              </w:rPr>
              <w:t>0</w:t>
            </w:r>
          </w:p>
        </w:tc>
        <w:tc>
          <w:tcPr>
            <w:tcW w:w="4206" w:type="dxa"/>
            <w:shd w:val="clear" w:color="000000" w:fill="FBE5D6" w:themeFill="accent2" w:themeFillTint="32"/>
            <w:vAlign w:val="center"/>
          </w:tcPr>
          <w:p w14:paraId="054207F9">
            <w:pPr>
              <w:spacing w:line="360" w:lineRule="auto"/>
              <w:jc w:val="center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肺功能检查在术前麻醉评估中的应用</w:t>
            </w:r>
          </w:p>
        </w:tc>
        <w:tc>
          <w:tcPr>
            <w:tcW w:w="2539" w:type="dxa"/>
            <w:shd w:val="clear" w:color="000000" w:fill="FBE5D6" w:themeFill="accent2" w:themeFillTint="32"/>
            <w:vAlign w:val="center"/>
          </w:tcPr>
          <w:p w14:paraId="69FBBA37">
            <w:pPr>
              <w:widowControl/>
              <w:jc w:val="center"/>
              <w:rPr>
                <w:rFonts w:hint="default" w:ascii="宋体" w:hAnsi="宋体" w:eastAsia="宋体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/>
                <w:kern w:val="0"/>
                <w:sz w:val="22"/>
                <w:lang w:val="en-US" w:eastAsia="zh-CN"/>
              </w:rPr>
              <w:t>朱小艳</w:t>
            </w:r>
            <w:bookmarkStart w:id="1" w:name="_GoBack"/>
            <w:bookmarkEnd w:id="1"/>
          </w:p>
          <w:p w14:paraId="267CB505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中南大学湘雅医院</w:t>
            </w:r>
          </w:p>
        </w:tc>
        <w:tc>
          <w:tcPr>
            <w:tcW w:w="2468" w:type="dxa"/>
            <w:vMerge w:val="continue"/>
            <w:tcBorders/>
            <w:shd w:val="clear" w:color="000000" w:fill="FBE5D6" w:themeFill="accent2" w:themeFillTint="32"/>
            <w:vAlign w:val="center"/>
          </w:tcPr>
          <w:p w14:paraId="585ED082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</w:p>
        </w:tc>
      </w:tr>
      <w:tr w14:paraId="56B0C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0768" w:type="dxa"/>
            <w:gridSpan w:val="4"/>
            <w:shd w:val="clear" w:color="000000" w:fill="FBE5D6" w:themeFill="accent2" w:themeFillTint="32"/>
            <w:vAlign w:val="center"/>
          </w:tcPr>
          <w:p w14:paraId="776E1F39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午餐</w:t>
            </w:r>
          </w:p>
        </w:tc>
      </w:tr>
      <w:tr w14:paraId="719028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555" w:type="dxa"/>
            <w:shd w:val="clear" w:color="000000" w:fill="FBE5D6" w:themeFill="accent2" w:themeFillTint="32"/>
            <w:vAlign w:val="center"/>
          </w:tcPr>
          <w:p w14:paraId="57231D7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13: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/>
                <w:szCs w:val="21"/>
              </w:rPr>
              <w:t>0—14: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/>
                <w:szCs w:val="21"/>
              </w:rPr>
              <w:t>0</w:t>
            </w:r>
          </w:p>
        </w:tc>
        <w:tc>
          <w:tcPr>
            <w:tcW w:w="6745" w:type="dxa"/>
            <w:gridSpan w:val="2"/>
            <w:shd w:val="clear" w:color="000000" w:fill="FBE5D6" w:themeFill="accent2" w:themeFillTint="32"/>
            <w:vAlign w:val="center"/>
          </w:tcPr>
          <w:p w14:paraId="792E2EB3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szCs w:val="21"/>
              </w:rPr>
              <w:t>医师/技师理论考核+报告判读考核</w:t>
            </w:r>
          </w:p>
        </w:tc>
        <w:tc>
          <w:tcPr>
            <w:tcW w:w="2468" w:type="dxa"/>
            <w:shd w:val="clear" w:color="000000" w:fill="FBE5D6" w:themeFill="accent2" w:themeFillTint="32"/>
            <w:vAlign w:val="center"/>
          </w:tcPr>
          <w:p w14:paraId="7BC28C60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2"/>
              </w:rPr>
              <w:t>汪亚男</w:t>
            </w:r>
          </w:p>
        </w:tc>
      </w:tr>
      <w:tr w14:paraId="6750E0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1555" w:type="dxa"/>
            <w:shd w:val="clear" w:color="000000" w:fill="FBE5D6" w:themeFill="accent2" w:themeFillTint="32"/>
            <w:vAlign w:val="center"/>
          </w:tcPr>
          <w:p w14:paraId="42781A8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14: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/>
                <w:szCs w:val="21"/>
              </w:rPr>
              <w:t>0—15:00</w:t>
            </w:r>
          </w:p>
        </w:tc>
        <w:tc>
          <w:tcPr>
            <w:tcW w:w="6745" w:type="dxa"/>
            <w:gridSpan w:val="2"/>
            <w:shd w:val="clear" w:color="000000" w:fill="FBE5D6" w:themeFill="accent2" w:themeFillTint="32"/>
            <w:vAlign w:val="center"/>
          </w:tcPr>
          <w:p w14:paraId="149F741C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szCs w:val="21"/>
              </w:rPr>
              <w:t>肺功能仪器操作演示及培训</w:t>
            </w:r>
          </w:p>
        </w:tc>
        <w:tc>
          <w:tcPr>
            <w:tcW w:w="2468" w:type="dxa"/>
            <w:vMerge w:val="restart"/>
            <w:shd w:val="clear" w:color="000000" w:fill="FBE5D6" w:themeFill="accent2" w:themeFillTint="32"/>
            <w:vAlign w:val="center"/>
          </w:tcPr>
          <w:p w14:paraId="44360454">
            <w:pPr>
              <w:spacing w:line="360" w:lineRule="auto"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szCs w:val="21"/>
              </w:rPr>
              <w:t>方毅敏、赵冰融、陆蓉莉、汪亚男</w:t>
            </w:r>
          </w:p>
        </w:tc>
      </w:tr>
      <w:tr w14:paraId="52F03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555" w:type="dxa"/>
            <w:shd w:val="clear" w:color="000000" w:fill="FBE5D6" w:themeFill="accent2" w:themeFillTint="32"/>
            <w:vAlign w:val="center"/>
          </w:tcPr>
          <w:p w14:paraId="24B44FFA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15:00—17:30</w:t>
            </w:r>
          </w:p>
        </w:tc>
        <w:tc>
          <w:tcPr>
            <w:tcW w:w="6745" w:type="dxa"/>
            <w:gridSpan w:val="2"/>
            <w:shd w:val="clear" w:color="000000" w:fill="FBE5D6" w:themeFill="accent2" w:themeFillTint="32"/>
            <w:vAlign w:val="center"/>
          </w:tcPr>
          <w:p w14:paraId="346CDD72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/>
                <w:szCs w:val="21"/>
              </w:rPr>
              <w:t>技能操作考核</w:t>
            </w:r>
          </w:p>
        </w:tc>
        <w:tc>
          <w:tcPr>
            <w:tcW w:w="2468" w:type="dxa"/>
            <w:vMerge w:val="continue"/>
            <w:shd w:val="clear" w:color="000000" w:fill="FBE5D6" w:themeFill="accent2" w:themeFillTint="32"/>
            <w:vAlign w:val="center"/>
          </w:tcPr>
          <w:p w14:paraId="4F783E06"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2"/>
              </w:rPr>
            </w:pPr>
          </w:p>
        </w:tc>
      </w:tr>
    </w:tbl>
    <w:p w14:paraId="521BED23">
      <w:pPr>
        <w:rPr>
          <w:rFonts w:hint="eastAsia"/>
        </w:rPr>
      </w:pPr>
    </w:p>
    <w:sectPr>
      <w:pgSz w:w="11906" w:h="16838"/>
      <w:pgMar w:top="1134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4ZDI2NzhlNzZjNjhhNjZiZTVlM2U4MGIzNzQ4NDIifQ=="/>
  </w:docVars>
  <w:rsids>
    <w:rsidRoot w:val="00172A27"/>
    <w:rsid w:val="000132FF"/>
    <w:rsid w:val="000A16BB"/>
    <w:rsid w:val="000F3995"/>
    <w:rsid w:val="00172A27"/>
    <w:rsid w:val="0018047A"/>
    <w:rsid w:val="0019389A"/>
    <w:rsid w:val="001C79B1"/>
    <w:rsid w:val="002127F0"/>
    <w:rsid w:val="0022679C"/>
    <w:rsid w:val="00231B19"/>
    <w:rsid w:val="00241EBC"/>
    <w:rsid w:val="002F5B11"/>
    <w:rsid w:val="00302F5A"/>
    <w:rsid w:val="0030642F"/>
    <w:rsid w:val="0033044A"/>
    <w:rsid w:val="00333155"/>
    <w:rsid w:val="00334AA5"/>
    <w:rsid w:val="00343B00"/>
    <w:rsid w:val="003E2FDF"/>
    <w:rsid w:val="00461EA8"/>
    <w:rsid w:val="004811FF"/>
    <w:rsid w:val="00494D09"/>
    <w:rsid w:val="004D6498"/>
    <w:rsid w:val="004E48F6"/>
    <w:rsid w:val="00550764"/>
    <w:rsid w:val="005D278F"/>
    <w:rsid w:val="005E7FF5"/>
    <w:rsid w:val="005F2292"/>
    <w:rsid w:val="00667E87"/>
    <w:rsid w:val="00680080"/>
    <w:rsid w:val="00690365"/>
    <w:rsid w:val="00691395"/>
    <w:rsid w:val="00693461"/>
    <w:rsid w:val="006D7B64"/>
    <w:rsid w:val="0072083F"/>
    <w:rsid w:val="007346A9"/>
    <w:rsid w:val="00746A06"/>
    <w:rsid w:val="00752AEE"/>
    <w:rsid w:val="00772673"/>
    <w:rsid w:val="007D79FE"/>
    <w:rsid w:val="007F4B5D"/>
    <w:rsid w:val="00804B0C"/>
    <w:rsid w:val="00806023"/>
    <w:rsid w:val="00812FCE"/>
    <w:rsid w:val="0084390E"/>
    <w:rsid w:val="008460DA"/>
    <w:rsid w:val="008B4E81"/>
    <w:rsid w:val="009103FC"/>
    <w:rsid w:val="00920F63"/>
    <w:rsid w:val="00925757"/>
    <w:rsid w:val="009306C3"/>
    <w:rsid w:val="00966989"/>
    <w:rsid w:val="0097116C"/>
    <w:rsid w:val="00983F88"/>
    <w:rsid w:val="009E3C0A"/>
    <w:rsid w:val="00A06119"/>
    <w:rsid w:val="00AC0F52"/>
    <w:rsid w:val="00B263B0"/>
    <w:rsid w:val="00BF16F2"/>
    <w:rsid w:val="00C401E0"/>
    <w:rsid w:val="00C55E3E"/>
    <w:rsid w:val="00C62E4E"/>
    <w:rsid w:val="00CF4521"/>
    <w:rsid w:val="00D31449"/>
    <w:rsid w:val="00DA1FC1"/>
    <w:rsid w:val="00E32A29"/>
    <w:rsid w:val="00E33F69"/>
    <w:rsid w:val="00E46435"/>
    <w:rsid w:val="00E806A4"/>
    <w:rsid w:val="00E945E7"/>
    <w:rsid w:val="00ED7C16"/>
    <w:rsid w:val="00F02F0F"/>
    <w:rsid w:val="00F151E5"/>
    <w:rsid w:val="00F17E56"/>
    <w:rsid w:val="00F2061A"/>
    <w:rsid w:val="00F30B38"/>
    <w:rsid w:val="00F54459"/>
    <w:rsid w:val="00F61E2A"/>
    <w:rsid w:val="00F87487"/>
    <w:rsid w:val="00F95298"/>
    <w:rsid w:val="00FC3CFF"/>
    <w:rsid w:val="0475585C"/>
    <w:rsid w:val="06653F68"/>
    <w:rsid w:val="06654211"/>
    <w:rsid w:val="078824FA"/>
    <w:rsid w:val="07E95B04"/>
    <w:rsid w:val="086B5027"/>
    <w:rsid w:val="086F167A"/>
    <w:rsid w:val="096D3B08"/>
    <w:rsid w:val="09A50665"/>
    <w:rsid w:val="0AC6312C"/>
    <w:rsid w:val="0C6F5DE9"/>
    <w:rsid w:val="0CCA74C4"/>
    <w:rsid w:val="0CD574F3"/>
    <w:rsid w:val="0E2A1FC8"/>
    <w:rsid w:val="0F54388B"/>
    <w:rsid w:val="0FFA6B6F"/>
    <w:rsid w:val="10595C4F"/>
    <w:rsid w:val="10CB5E30"/>
    <w:rsid w:val="11050ACA"/>
    <w:rsid w:val="114809B7"/>
    <w:rsid w:val="13C67E92"/>
    <w:rsid w:val="164D451A"/>
    <w:rsid w:val="17125CEF"/>
    <w:rsid w:val="17457714"/>
    <w:rsid w:val="19381AC2"/>
    <w:rsid w:val="195B397D"/>
    <w:rsid w:val="19B52E1E"/>
    <w:rsid w:val="1B0D5281"/>
    <w:rsid w:val="1C9915D5"/>
    <w:rsid w:val="1D5679B4"/>
    <w:rsid w:val="1E2D1660"/>
    <w:rsid w:val="1F106FB8"/>
    <w:rsid w:val="1F461B3E"/>
    <w:rsid w:val="214C004F"/>
    <w:rsid w:val="22074E54"/>
    <w:rsid w:val="23291AA7"/>
    <w:rsid w:val="24D2652B"/>
    <w:rsid w:val="25C7239A"/>
    <w:rsid w:val="296637DA"/>
    <w:rsid w:val="29741722"/>
    <w:rsid w:val="29771897"/>
    <w:rsid w:val="2A092422"/>
    <w:rsid w:val="2AF14141"/>
    <w:rsid w:val="2CB21695"/>
    <w:rsid w:val="2D8C1AAD"/>
    <w:rsid w:val="2DF8456A"/>
    <w:rsid w:val="2E325683"/>
    <w:rsid w:val="31431436"/>
    <w:rsid w:val="328108A7"/>
    <w:rsid w:val="34237336"/>
    <w:rsid w:val="356814A4"/>
    <w:rsid w:val="378B1152"/>
    <w:rsid w:val="39567866"/>
    <w:rsid w:val="3ADC0CD7"/>
    <w:rsid w:val="3E9E5398"/>
    <w:rsid w:val="44415921"/>
    <w:rsid w:val="44A5106D"/>
    <w:rsid w:val="44E320E9"/>
    <w:rsid w:val="44F1645B"/>
    <w:rsid w:val="479157CD"/>
    <w:rsid w:val="47A41F6F"/>
    <w:rsid w:val="487F567D"/>
    <w:rsid w:val="4C1E5521"/>
    <w:rsid w:val="4C8B1D56"/>
    <w:rsid w:val="4DA71527"/>
    <w:rsid w:val="4ED564EC"/>
    <w:rsid w:val="4FAC4E80"/>
    <w:rsid w:val="51752B27"/>
    <w:rsid w:val="52171E30"/>
    <w:rsid w:val="524148FA"/>
    <w:rsid w:val="52495D62"/>
    <w:rsid w:val="52B81728"/>
    <w:rsid w:val="587E7211"/>
    <w:rsid w:val="5BD91F04"/>
    <w:rsid w:val="5FA119E8"/>
    <w:rsid w:val="60565D11"/>
    <w:rsid w:val="64D1208E"/>
    <w:rsid w:val="66075392"/>
    <w:rsid w:val="66AC68E6"/>
    <w:rsid w:val="66B477F6"/>
    <w:rsid w:val="67164457"/>
    <w:rsid w:val="67FC76A6"/>
    <w:rsid w:val="6BEA3B57"/>
    <w:rsid w:val="6D9009BD"/>
    <w:rsid w:val="71C90A4F"/>
    <w:rsid w:val="736D1389"/>
    <w:rsid w:val="73ED2599"/>
    <w:rsid w:val="746C526C"/>
    <w:rsid w:val="74932F40"/>
    <w:rsid w:val="758B5917"/>
    <w:rsid w:val="78136E4F"/>
    <w:rsid w:val="793B5B55"/>
    <w:rsid w:val="7E455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rFonts w:ascii="等线" w:hAnsi="等线" w:eastAsia="等线" w:cs="宋体"/>
      <w:sz w:val="18"/>
      <w:szCs w:val="18"/>
      <w14:ligatures w14:val="none"/>
    </w:rPr>
  </w:style>
  <w:style w:type="character" w:customStyle="1" w:styleId="8">
    <w:name w:val="页脚 字符"/>
    <w:basedOn w:val="6"/>
    <w:link w:val="2"/>
    <w:qFormat/>
    <w:uiPriority w:val="99"/>
    <w:rPr>
      <w:rFonts w:ascii="等线" w:hAnsi="等线" w:eastAsia="等线" w:cs="宋体"/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428</Words>
  <Characters>563</Characters>
  <Lines>31</Lines>
  <Paragraphs>8</Paragraphs>
  <TotalTime>8</TotalTime>
  <ScaleCrop>false</ScaleCrop>
  <LinksUpToDate>false</LinksUpToDate>
  <CharactersWithSpaces>563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2024-08-27T22:25:00Z</dcterms:created>
  <dc:creator>w peng</dc:creator>
  <cp:lastModifiedBy>汪汪</cp:lastModifiedBy>
  <dcterms:modified xsi:type="dcterms:W3CDTF">2025-03-13T07:41:21Z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D3F98C73360E4FC79382E27258AE9768_13</vt:lpwstr>
  </property>
  <property fmtid="{D5CDD505-2E9C-101B-9397-08002B2CF9AE}" pid="4" name="KSOTemplateDocerSaveRecord">
    <vt:lpwstr>eyJoZGlkIjoiM2E4ZDI2NzhlNzZjNjhhNjZiZTVlM2U4MGIzNzQ4NDIiLCJ1c2VySWQiOiIyNjg2MTQzMzIifQ==</vt:lpwstr>
  </property>
</Properties>
</file>